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809998pt;margin-top:3.619777pt;width:1.44pt;height:92.184pt;mso-position-horizontal-relative:page;mso-position-vertical-relative:paragraph;z-index:15729664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1434100</wp:posOffset>
            </wp:positionH>
            <wp:positionV relativeFrom="paragraph">
              <wp:posOffset>150297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5"/>
        </w:rPr>
        <w:t> </w:t>
      </w:r>
      <w:r>
        <w:rPr>
          <w:color w:val="003399"/>
        </w:rPr>
        <w:t>RELEASE</w:t>
      </w:r>
    </w:p>
    <w:p>
      <w:pPr>
        <w:spacing w:before="123"/>
        <w:ind w:left="4213" w:right="453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Public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Relations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Bureau</w:t>
      </w:r>
    </w:p>
    <w:p>
      <w:pPr>
        <w:spacing w:before="2"/>
        <w:ind w:left="4213" w:right="455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Bldg. I Fl. 2, Jl. M.I. Ridwan Rais No. 5, Jakarta 10110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Phone: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021-3860371/Fax: 021-3508711</w:t>
      </w:r>
    </w:p>
    <w:p>
      <w:pPr>
        <w:spacing w:line="251" w:lineRule="exact" w:before="0"/>
        <w:ind w:left="4213" w:right="455" w:firstLine="0"/>
        <w:jc w:val="center"/>
        <w:rPr>
          <w:rFonts w:ascii="Arial MT"/>
          <w:sz w:val="22"/>
        </w:rPr>
      </w:pPr>
      <w:hyperlink r:id="rId7">
        <w:r>
          <w:rPr>
            <w:rFonts w:ascii="Arial MT"/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7"/>
        </w:rPr>
      </w:pPr>
    </w:p>
    <w:p>
      <w:pPr>
        <w:spacing w:line="390" w:lineRule="exact" w:before="55"/>
        <w:ind w:left="966" w:right="455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3370579</wp:posOffset>
            </wp:positionH>
            <wp:positionV relativeFrom="paragraph">
              <wp:posOffset>-846272</wp:posOffset>
            </wp:positionV>
            <wp:extent cx="1066800" cy="1028700"/>
            <wp:effectExtent l="0" t="0" r="0" b="0"/>
            <wp:wrapNone/>
            <wp:docPr id="5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12</w:t>
      </w:r>
      <w:r>
        <w:rPr>
          <w:b/>
          <w:sz w:val="32"/>
          <w:vertAlign w:val="superscript"/>
        </w:rPr>
        <w:t>th</w:t>
      </w:r>
      <w:r>
        <w:rPr>
          <w:b/>
          <w:spacing w:val="-6"/>
          <w:sz w:val="32"/>
          <w:vertAlign w:val="baseline"/>
        </w:rPr>
        <w:t> </w:t>
      </w:r>
      <w:r>
        <w:rPr>
          <w:b/>
          <w:sz w:val="32"/>
          <w:vertAlign w:val="baseline"/>
        </w:rPr>
        <w:t>ASEAN-Canada</w:t>
      </w:r>
      <w:r>
        <w:rPr>
          <w:b/>
          <w:spacing w:val="-4"/>
          <w:sz w:val="32"/>
          <w:vertAlign w:val="baseline"/>
        </w:rPr>
        <w:t> </w:t>
      </w:r>
      <w:r>
        <w:rPr>
          <w:b/>
          <w:sz w:val="32"/>
          <w:vertAlign w:val="baseline"/>
        </w:rPr>
        <w:t>Consultation</w:t>
      </w:r>
      <w:r>
        <w:rPr>
          <w:b/>
          <w:spacing w:val="-6"/>
          <w:sz w:val="32"/>
          <w:vertAlign w:val="baseline"/>
        </w:rPr>
        <w:t> </w:t>
      </w:r>
      <w:r>
        <w:rPr>
          <w:b/>
          <w:sz w:val="32"/>
          <w:vertAlign w:val="baseline"/>
        </w:rPr>
        <w:t>Meeting,</w:t>
      </w:r>
    </w:p>
    <w:p>
      <w:pPr>
        <w:spacing w:line="390" w:lineRule="exact" w:before="0"/>
        <w:ind w:left="289" w:right="0" w:firstLine="0"/>
        <w:jc w:val="both"/>
        <w:rPr>
          <w:b/>
          <w:sz w:val="32"/>
        </w:rPr>
      </w:pPr>
      <w:r>
        <w:rPr>
          <w:b/>
          <w:sz w:val="32"/>
        </w:rPr>
        <w:t>Minister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Trade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Zulkifli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Hasan: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Target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ACFTA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to be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Completed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2025</w:t>
      </w:r>
    </w:p>
    <w:p>
      <w:pPr>
        <w:pStyle w:val="BodyText"/>
        <w:spacing w:before="243"/>
        <w:ind w:left="192" w:right="118"/>
        <w:jc w:val="both"/>
      </w:pPr>
      <w:r>
        <w:rPr>
          <w:b/>
        </w:rPr>
        <w:t>Semarang, 20 Agustus 2023 </w:t>
      </w:r>
      <w:r>
        <w:rPr/>
        <w:t>– The 12</w:t>
      </w:r>
      <w:r>
        <w:rPr>
          <w:vertAlign w:val="superscript"/>
        </w:rPr>
        <w:t>th</w:t>
      </w:r>
      <w:r>
        <w:rPr>
          <w:vertAlign w:val="baseline"/>
        </w:rPr>
        <w:t> ASEAN Economic Ministers (AEM)-Canada Consultation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 ratified a new target for completing the ASEAN-Canada Free Trade Agreement (ACAFTA)</w:t>
      </w:r>
      <w:r>
        <w:rPr>
          <w:spacing w:val="1"/>
          <w:vertAlign w:val="baseline"/>
        </w:rPr>
        <w:t> </w:t>
      </w:r>
      <w:r>
        <w:rPr>
          <w:vertAlign w:val="baseline"/>
        </w:rPr>
        <w:t>negotiations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2025.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2" w:right="113"/>
        <w:jc w:val="both"/>
      </w:pPr>
      <w:r>
        <w:rPr/>
        <w:t>This was conveyed by the Minister of Trade, Zulkifli Hasan, after chairing the 12</w:t>
      </w:r>
      <w:r>
        <w:rPr>
          <w:vertAlign w:val="superscript"/>
        </w:rPr>
        <w:t>th</w:t>
      </w:r>
      <w:r>
        <w:rPr>
          <w:vertAlign w:val="baseline"/>
        </w:rPr>
        <w:t> AEM-Canada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Consultation Meeting on Sunday (20/8) in Semarang, Central Java. At the meeting, the Canadian</w:t>
      </w:r>
      <w:r>
        <w:rPr>
          <w:spacing w:val="1"/>
          <w:vertAlign w:val="baseline"/>
        </w:rPr>
        <w:t> </w:t>
      </w:r>
      <w:r>
        <w:rPr>
          <w:vertAlign w:val="baseline"/>
        </w:rPr>
        <w:t>delegation was led by Canada's Minister of Export Promotion, International Trade and Economic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Development, Mary Ng. This meeting is part of the series of the 55</w:t>
      </w:r>
      <w:r>
        <w:rPr>
          <w:vertAlign w:val="superscript"/>
        </w:rPr>
        <w:t>th</w:t>
      </w:r>
      <w:r>
        <w:rPr>
          <w:vertAlign w:val="baseline"/>
        </w:rPr>
        <w:t> AEM Meeting and 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meetings</w:t>
      </w:r>
      <w:r>
        <w:rPr>
          <w:spacing w:val="-1"/>
          <w:vertAlign w:val="baseline"/>
        </w:rPr>
        <w:t> </w:t>
      </w:r>
      <w:r>
        <w:rPr>
          <w:vertAlign w:val="baseline"/>
        </w:rPr>
        <w:t>held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17-22</w:t>
      </w:r>
      <w:r>
        <w:rPr>
          <w:spacing w:val="-3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1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9" w:firstLine="0"/>
        <w:jc w:val="both"/>
        <w:rPr>
          <w:sz w:val="24"/>
        </w:rPr>
      </w:pPr>
      <w:r>
        <w:rPr>
          <w:i/>
          <w:sz w:val="24"/>
        </w:rPr>
        <w:t>"Today's 6th meeting is the 12th consultation of ASEAN economic ministers with Canada.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meeting succeeded in ratifying a new target, namely the completion of the ACAFTA negotiations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directives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negotiations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 intensified,"</w:t>
      </w:r>
      <w:r>
        <w:rPr>
          <w:i/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Trade</w:t>
      </w:r>
      <w:r>
        <w:rPr>
          <w:spacing w:val="-2"/>
          <w:sz w:val="24"/>
        </w:rPr>
        <w:t> </w:t>
      </w:r>
      <w:r>
        <w:rPr>
          <w:sz w:val="24"/>
        </w:rPr>
        <w:t>Minister Zulkifli</w:t>
      </w:r>
      <w:r>
        <w:rPr>
          <w:spacing w:val="-1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17"/>
        <w:jc w:val="both"/>
      </w:pPr>
      <w:r>
        <w:rPr/>
        <w:t>Trade Minister Zulkifli Hasan explained that the AEM and Canada consultation meeting discussed</w:t>
      </w:r>
      <w:r>
        <w:rPr>
          <w:spacing w:val="1"/>
        </w:rPr>
        <w:t> </w:t>
      </w:r>
      <w:r>
        <w:rPr/>
        <w:t>economic recovery, particularly strengthening supply chains; digital economy; food security; and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AEM-Canada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preceded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AEM</w:t>
      </w:r>
      <w:r>
        <w:rPr>
          <w:spacing w:val="-52"/>
        </w:rPr>
        <w:t> </w:t>
      </w:r>
      <w:r>
        <w:rPr/>
        <w:t>consultations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Canada-ASEAN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(CABC).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discussed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 of CABC</w:t>
      </w:r>
      <w:r>
        <w:rPr>
          <w:spacing w:val="-3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for 2023.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2" w:right="117"/>
        <w:jc w:val="both"/>
      </w:pPr>
      <w:r>
        <w:rPr/>
        <w:t>The ratification of ACAFTA's new targets was a proposal from the Trade Negotiation Committee</w:t>
      </w:r>
      <w:r>
        <w:rPr>
          <w:spacing w:val="1"/>
        </w:rPr>
        <w:t> </w:t>
      </w:r>
      <w:r>
        <w:rPr/>
        <w:t>(TNC). Until now TNC has held five meetings consisting of four regular meetings and one special</w:t>
      </w:r>
      <w:r>
        <w:rPr>
          <w:spacing w:val="1"/>
        </w:rPr>
        <w:t> </w:t>
      </w:r>
      <w:r>
        <w:rPr/>
        <w:t>meeting. The next TNC meeting is planned to be physically held on 25-29 September 2023 in Bali,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791844</wp:posOffset>
            </wp:positionH>
            <wp:positionV relativeFrom="paragraph">
              <wp:posOffset>153262</wp:posOffset>
            </wp:positionV>
            <wp:extent cx="2839099" cy="1892236"/>
            <wp:effectExtent l="0" t="0" r="0" b="0"/>
            <wp:wrapTopAndBottom/>
            <wp:docPr id="7" name="image4.jpeg" descr="D:\Humas\2023\Siaran Pers\Agustus\AEM Kanada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9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3850004</wp:posOffset>
            </wp:positionH>
            <wp:positionV relativeFrom="paragraph">
              <wp:posOffset>153262</wp:posOffset>
            </wp:positionV>
            <wp:extent cx="2840039" cy="1892236"/>
            <wp:effectExtent l="0" t="0" r="0" b="0"/>
            <wp:wrapTopAndBottom/>
            <wp:docPr id="9" name="image5.jpeg" descr="D:\Humas\2023\Siaran Pers\Agustus\AEM Kanada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03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5"/>
          <w:type w:val="continuous"/>
          <w:pgSz w:w="11920" w:h="16850"/>
          <w:pgMar w:footer="651" w:top="920" w:bottom="840" w:left="940" w:right="1020"/>
          <w:pgNumType w:start="1"/>
        </w:sectPr>
      </w:pPr>
    </w:p>
    <w:p>
      <w:pPr>
        <w:tabs>
          <w:tab w:pos="5123" w:val="left" w:leader="none"/>
        </w:tabs>
        <w:spacing w:line="240" w:lineRule="auto"/>
        <w:ind w:left="307" w:right="0" w:firstLine="0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2846578" cy="1892236"/>
            <wp:effectExtent l="0" t="0" r="0" b="0"/>
            <wp:docPr id="11" name="image6.jpeg" descr="D:\Humas\2023\Siaran Pers\Agustus\AEM Kanada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578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w:drawing>
          <wp:inline distT="0" distB="0" distL="0" distR="0">
            <wp:extent cx="2911812" cy="1936242"/>
            <wp:effectExtent l="0" t="0" r="0" b="0"/>
            <wp:docPr id="13" name="image7.jpeg" descr="D:\Humas\2023\Siaran Pers\Agustus\AEM Kanada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1"/>
        <w:ind w:left="532" w:right="455"/>
        <w:jc w:val="center"/>
      </w:pPr>
      <w:r>
        <w:rPr/>
        <w:t>--end--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5629"/>
      </w:tblGrid>
      <w:tr>
        <w:trPr>
          <w:trHeight w:val="1564" w:hRule="atLeast"/>
        </w:trPr>
        <w:tc>
          <w:tcPr>
            <w:tcW w:w="411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98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629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45" w:lineRule="exact" w:before="1"/>
              <w:ind w:left="340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sectPr>
      <w:pgSz w:w="11920" w:h="16850"/>
      <w:pgMar w:header="0" w:footer="651" w:top="1000" w:bottom="84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848402</wp:posOffset>
          </wp:positionH>
          <wp:positionV relativeFrom="page">
            <wp:posOffset>10153497</wp:posOffset>
          </wp:positionV>
          <wp:extent cx="5440757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185" w:right="455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dina.kurniasari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2023-08-21T06:16:32Z</dcterms:created>
  <dcterms:modified xsi:type="dcterms:W3CDTF">2023-08-21T06:16:32Z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